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0434" w14:textId="7199C806" w:rsidR="000B225E" w:rsidRDefault="000B225E" w:rsidP="000B225E">
      <w:pPr>
        <w:jc w:val="center"/>
        <w:rPr>
          <w:lang w:val="en-US"/>
        </w:rPr>
      </w:pPr>
      <w:r w:rsidRPr="000B225E">
        <w:rPr>
          <w:lang w:val="en-US"/>
        </w:rPr>
        <w:drawing>
          <wp:inline distT="0" distB="0" distL="0" distR="0" wp14:anchorId="339B835E" wp14:editId="700B8A48">
            <wp:extent cx="3153215" cy="1552792"/>
            <wp:effectExtent l="0" t="0" r="0" b="9525"/>
            <wp:docPr id="171863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33923" name=""/>
                    <pic:cNvPicPr/>
                  </pic:nvPicPr>
                  <pic:blipFill>
                    <a:blip r:embed="rId4"/>
                    <a:stretch>
                      <a:fillRect/>
                    </a:stretch>
                  </pic:blipFill>
                  <pic:spPr>
                    <a:xfrm>
                      <a:off x="0" y="0"/>
                      <a:ext cx="3153215" cy="1552792"/>
                    </a:xfrm>
                    <a:prstGeom prst="rect">
                      <a:avLst/>
                    </a:prstGeom>
                  </pic:spPr>
                </pic:pic>
              </a:graphicData>
            </a:graphic>
          </wp:inline>
        </w:drawing>
      </w:r>
    </w:p>
    <w:p w14:paraId="409BCFFB" w14:textId="1CAB3411" w:rsidR="000B225E" w:rsidRDefault="000B225E" w:rsidP="000B225E">
      <w:pPr>
        <w:jc w:val="center"/>
        <w:rPr>
          <w:b/>
          <w:bCs/>
          <w:lang w:val="en-US"/>
        </w:rPr>
      </w:pPr>
      <w:r w:rsidRPr="000B225E">
        <w:rPr>
          <w:b/>
          <w:bCs/>
          <w:lang w:val="en-US"/>
        </w:rPr>
        <w:t>RESPONSE TO BC SUPREME COURT DECISION</w:t>
      </w:r>
      <w:r w:rsidR="00C95C4D">
        <w:rPr>
          <w:b/>
          <w:bCs/>
          <w:lang w:val="en-US"/>
        </w:rPr>
        <w:t xml:space="preserve"> ON</w:t>
      </w:r>
      <w:r w:rsidRPr="000B225E">
        <w:rPr>
          <w:b/>
          <w:bCs/>
          <w:lang w:val="en-US"/>
        </w:rPr>
        <w:t xml:space="preserve"> JUDICIAL REVIEW OF BC HUMAN RIGHTS TRIBUNAL</w:t>
      </w:r>
      <w:r>
        <w:rPr>
          <w:b/>
          <w:bCs/>
          <w:lang w:val="en-US"/>
        </w:rPr>
        <w:t>’S</w:t>
      </w:r>
      <w:r w:rsidRPr="000B225E">
        <w:rPr>
          <w:b/>
          <w:bCs/>
          <w:lang w:val="en-US"/>
        </w:rPr>
        <w:t xml:space="preserve"> DISMISSAL OF COMPLAINTS AGAINST THE MINISTRY OF EDUCATION</w:t>
      </w:r>
    </w:p>
    <w:p w14:paraId="0485B7B3" w14:textId="5CD4AB09" w:rsidR="00FB5D82" w:rsidRPr="000B225E" w:rsidRDefault="00FB5D82" w:rsidP="00FB5D82">
      <w:pPr>
        <w:rPr>
          <w:b/>
          <w:bCs/>
          <w:lang w:val="en-US"/>
        </w:rPr>
      </w:pPr>
      <w:r>
        <w:rPr>
          <w:b/>
          <w:bCs/>
          <w:lang w:val="en-US"/>
        </w:rPr>
        <w:t xml:space="preserve">Decision available at </w:t>
      </w:r>
      <w:hyperlink r:id="rId5" w:history="1">
        <w:r w:rsidRPr="00FB5D82">
          <w:rPr>
            <w:rStyle w:val="Hyperlink"/>
            <w:b/>
            <w:bCs/>
          </w:rPr>
          <w:t>2026 BCSC 153 H.W. v. British Columbia (Human Rights Tribunal)</w:t>
        </w:r>
      </w:hyperlink>
    </w:p>
    <w:p w14:paraId="4A2E7E23" w14:textId="77777777" w:rsidR="00FB5D82" w:rsidRDefault="000B225E">
      <w:pPr>
        <w:rPr>
          <w:lang w:val="en-US"/>
        </w:rPr>
      </w:pPr>
      <w:r>
        <w:rPr>
          <w:lang w:val="en-US"/>
        </w:rPr>
        <w:t xml:space="preserve">Kids First Parent Association of Canada </w:t>
      </w:r>
      <w:r w:rsidR="00C95C4D">
        <w:rPr>
          <w:lang w:val="en-US"/>
        </w:rPr>
        <w:t xml:space="preserve">recognizes that parents have </w:t>
      </w:r>
      <w:r w:rsidR="007908EB">
        <w:rPr>
          <w:lang w:val="en-US"/>
        </w:rPr>
        <w:t xml:space="preserve">always had </w:t>
      </w:r>
      <w:r w:rsidR="00C95C4D">
        <w:rPr>
          <w:lang w:val="en-US"/>
        </w:rPr>
        <w:t>the</w:t>
      </w:r>
      <w:r w:rsidR="00FB5D82">
        <w:rPr>
          <w:lang w:val="en-US"/>
        </w:rPr>
        <w:t xml:space="preserve"> responsibility and the </w:t>
      </w:r>
      <w:r w:rsidR="00C95C4D">
        <w:rPr>
          <w:lang w:val="en-US"/>
        </w:rPr>
        <w:t xml:space="preserve">right to direct their children’s education. </w:t>
      </w:r>
    </w:p>
    <w:p w14:paraId="1AEB1827" w14:textId="554DE82D" w:rsidR="007908EB" w:rsidRDefault="00C95C4D">
      <w:pPr>
        <w:rPr>
          <w:lang w:val="en-US"/>
        </w:rPr>
      </w:pPr>
      <w:r>
        <w:rPr>
          <w:lang w:val="en-US"/>
        </w:rPr>
        <w:t xml:space="preserve">The introduction of compulsory school attendance laws in the 1800s (1872 in BC) violated parent-child rights. </w:t>
      </w:r>
      <w:r w:rsidR="00FB5D82">
        <w:rPr>
          <w:lang w:val="en-US"/>
        </w:rPr>
        <w:t>But a</w:t>
      </w:r>
      <w:r w:rsidR="007908EB">
        <w:rPr>
          <w:lang w:val="en-US"/>
        </w:rPr>
        <w:t>t that time there were no human rights laws</w:t>
      </w:r>
      <w:r w:rsidR="00FB5D82">
        <w:rPr>
          <w:lang w:val="en-US"/>
        </w:rPr>
        <w:t xml:space="preserve"> to prevent this.</w:t>
      </w:r>
      <w:r w:rsidR="007908EB">
        <w:rPr>
          <w:lang w:val="en-US"/>
        </w:rPr>
        <w:t xml:space="preserve"> So the</w:t>
      </w:r>
      <w:r>
        <w:rPr>
          <w:lang w:val="en-US"/>
        </w:rPr>
        <w:t xml:space="preserve"> state intervened in and colonized the parent-child relationship</w:t>
      </w:r>
      <w:r w:rsidR="00FB5D82">
        <w:rPr>
          <w:lang w:val="en-US"/>
        </w:rPr>
        <w:t xml:space="preserve">. This action was based on the concept of </w:t>
      </w:r>
      <w:proofErr w:type="spellStart"/>
      <w:r w:rsidR="00FB5D82" w:rsidRPr="00FB5D82">
        <w:rPr>
          <w:i/>
          <w:iCs/>
          <w:lang w:val="en-US"/>
        </w:rPr>
        <w:t>parens</w:t>
      </w:r>
      <w:proofErr w:type="spellEnd"/>
      <w:r w:rsidR="00FB5D82">
        <w:rPr>
          <w:lang w:val="en-US"/>
        </w:rPr>
        <w:t xml:space="preserve"> </w:t>
      </w:r>
      <w:r w:rsidR="00FB5D82" w:rsidRPr="00FB5D82">
        <w:rPr>
          <w:i/>
          <w:iCs/>
          <w:lang w:val="en-US"/>
        </w:rPr>
        <w:t>patriae</w:t>
      </w:r>
      <w:r w:rsidR="00FB5D82">
        <w:rPr>
          <w:i/>
          <w:iCs/>
          <w:lang w:val="en-US"/>
        </w:rPr>
        <w:t xml:space="preserve"> </w:t>
      </w:r>
      <w:r w:rsidR="00FB5D82">
        <w:rPr>
          <w:lang w:val="en-US"/>
        </w:rPr>
        <w:t>(‘parent of the fatherland’) which dates back to feudal England in the 1200s.</w:t>
      </w:r>
      <w:r>
        <w:rPr>
          <w:lang w:val="en-US"/>
        </w:rPr>
        <w:t xml:space="preserve"> </w:t>
      </w:r>
    </w:p>
    <w:p w14:paraId="502A7C13" w14:textId="7F9F620E" w:rsidR="007908EB" w:rsidRDefault="007908EB">
      <w:pPr>
        <w:rPr>
          <w:lang w:val="en-US"/>
        </w:rPr>
      </w:pPr>
      <w:r>
        <w:rPr>
          <w:lang w:val="en-US"/>
        </w:rPr>
        <w:t xml:space="preserve">We all know many </w:t>
      </w:r>
      <w:r w:rsidR="00730065">
        <w:rPr>
          <w:lang w:val="en-US"/>
        </w:rPr>
        <w:t>students</w:t>
      </w:r>
      <w:r>
        <w:rPr>
          <w:lang w:val="en-US"/>
        </w:rPr>
        <w:t xml:space="preserve"> are harmed in education programs. </w:t>
      </w:r>
      <w:r w:rsidRPr="00FB5D82">
        <w:rPr>
          <w:lang w:val="en-US"/>
        </w:rPr>
        <w:t>Safety</w:t>
      </w:r>
      <w:r>
        <w:rPr>
          <w:lang w:val="en-US"/>
        </w:rPr>
        <w:t xml:space="preserve"> cannot even be guaranteed.</w:t>
      </w:r>
      <w:r w:rsidR="00FB5D82">
        <w:rPr>
          <w:lang w:val="en-US"/>
        </w:rPr>
        <w:t xml:space="preserve"> </w:t>
      </w:r>
      <w:r w:rsidR="00730065">
        <w:rPr>
          <w:lang w:val="en-US"/>
        </w:rPr>
        <w:t xml:space="preserve">Rights are ignored. </w:t>
      </w:r>
      <w:r w:rsidR="00FB5D82">
        <w:rPr>
          <w:lang w:val="en-US"/>
        </w:rPr>
        <w:t>Diversity and i</w:t>
      </w:r>
      <w:r>
        <w:rPr>
          <w:lang w:val="en-US"/>
        </w:rPr>
        <w:t>nclusion policies cannot accommodate the full diversity of families.</w:t>
      </w:r>
      <w:r w:rsidR="00730065">
        <w:rPr>
          <w:lang w:val="en-US"/>
        </w:rPr>
        <w:t xml:space="preserve"> Conflict ensues when people are required to be in close association with others whose beliefs and related practices conflict with their own at school. Privacy is violated.</w:t>
      </w:r>
      <w:r>
        <w:rPr>
          <w:lang w:val="en-US"/>
        </w:rPr>
        <w:t xml:space="preserve"> </w:t>
      </w:r>
      <w:r w:rsidR="00FB5D82">
        <w:rPr>
          <w:lang w:val="en-US"/>
        </w:rPr>
        <w:t>Screen-</w:t>
      </w:r>
      <w:r w:rsidR="00730065">
        <w:rPr>
          <w:lang w:val="en-US"/>
        </w:rPr>
        <w:t>use requirements</w:t>
      </w:r>
      <w:r w:rsidR="00FB5D82">
        <w:rPr>
          <w:lang w:val="en-US"/>
        </w:rPr>
        <w:t xml:space="preserve"> can also harm student well-being. </w:t>
      </w:r>
    </w:p>
    <w:p w14:paraId="045CF5AD" w14:textId="366F0078" w:rsidR="00C95C4D" w:rsidRDefault="007908EB">
      <w:pPr>
        <w:rPr>
          <w:lang w:val="en-US"/>
        </w:rPr>
      </w:pPr>
      <w:r>
        <w:rPr>
          <w:lang w:val="en-US"/>
        </w:rPr>
        <w:t xml:space="preserve">Education systems have very slowly evolved to allow more options and respect rights. Residential Schools for indigenous and </w:t>
      </w:r>
      <w:proofErr w:type="spellStart"/>
      <w:r>
        <w:rPr>
          <w:lang w:val="en-US"/>
        </w:rPr>
        <w:t>Dukhobour</w:t>
      </w:r>
      <w:proofErr w:type="spellEnd"/>
      <w:r>
        <w:rPr>
          <w:lang w:val="en-US"/>
        </w:rPr>
        <w:t xml:space="preserve"> </w:t>
      </w:r>
      <w:r w:rsidR="00730065">
        <w:rPr>
          <w:lang w:val="en-US"/>
        </w:rPr>
        <w:t xml:space="preserve">children </w:t>
      </w:r>
      <w:r>
        <w:rPr>
          <w:lang w:val="en-US"/>
        </w:rPr>
        <w:t xml:space="preserve">were closed. </w:t>
      </w:r>
      <w:r w:rsidR="00C95C4D">
        <w:rPr>
          <w:lang w:val="en-US"/>
        </w:rPr>
        <w:t>Homeschooling was decriminalized</w:t>
      </w:r>
      <w:r>
        <w:rPr>
          <w:lang w:val="en-US"/>
        </w:rPr>
        <w:t>. B</w:t>
      </w:r>
      <w:r w:rsidR="00C95C4D">
        <w:rPr>
          <w:lang w:val="en-US"/>
        </w:rPr>
        <w:t>ut the lack of funding means that</w:t>
      </w:r>
      <w:r>
        <w:rPr>
          <w:lang w:val="en-US"/>
        </w:rPr>
        <w:t xml:space="preserve"> parent directed education </w:t>
      </w:r>
      <w:r w:rsidR="00C95C4D">
        <w:rPr>
          <w:lang w:val="en-US"/>
        </w:rPr>
        <w:t xml:space="preserve">is </w:t>
      </w:r>
      <w:r w:rsidR="00FB5D82">
        <w:rPr>
          <w:lang w:val="en-US"/>
        </w:rPr>
        <w:t xml:space="preserve">financially </w:t>
      </w:r>
      <w:r w:rsidR="00C95C4D">
        <w:rPr>
          <w:lang w:val="en-US"/>
        </w:rPr>
        <w:t>impossible or excessively onerous for many families. Lower income families,</w:t>
      </w:r>
      <w:r>
        <w:rPr>
          <w:lang w:val="en-US"/>
        </w:rPr>
        <w:t xml:space="preserve"> </w:t>
      </w:r>
      <w:r w:rsidR="00C95C4D">
        <w:rPr>
          <w:lang w:val="en-US"/>
        </w:rPr>
        <w:t xml:space="preserve">single mothers, parents with disabilities, </w:t>
      </w:r>
      <w:r>
        <w:rPr>
          <w:lang w:val="en-US"/>
        </w:rPr>
        <w:t xml:space="preserve">and </w:t>
      </w:r>
      <w:r w:rsidR="00C95C4D">
        <w:rPr>
          <w:lang w:val="en-US"/>
        </w:rPr>
        <w:t xml:space="preserve">families with a child with disability </w:t>
      </w:r>
      <w:r>
        <w:rPr>
          <w:lang w:val="en-US"/>
        </w:rPr>
        <w:t xml:space="preserve">will have greater barriers to accessing </w:t>
      </w:r>
      <w:r w:rsidR="00FB5D82">
        <w:rPr>
          <w:lang w:val="en-US"/>
        </w:rPr>
        <w:t>parent directed education</w:t>
      </w:r>
      <w:r>
        <w:rPr>
          <w:lang w:val="en-US"/>
        </w:rPr>
        <w:t xml:space="preserve"> options due to this lack of funding.</w:t>
      </w:r>
    </w:p>
    <w:p w14:paraId="24ACD6B0" w14:textId="474CDF21" w:rsidR="000B225E" w:rsidRDefault="00C95C4D">
      <w:pPr>
        <w:rPr>
          <w:lang w:val="en-US"/>
        </w:rPr>
      </w:pPr>
      <w:r>
        <w:rPr>
          <w:lang w:val="en-US"/>
        </w:rPr>
        <w:t>Therefore</w:t>
      </w:r>
      <w:r w:rsidR="007908EB">
        <w:rPr>
          <w:lang w:val="en-US"/>
        </w:rPr>
        <w:t xml:space="preserve">, </w:t>
      </w:r>
      <w:r w:rsidR="00730065">
        <w:rPr>
          <w:lang w:val="en-US"/>
        </w:rPr>
        <w:t>Kids First Parent Association of Canada</w:t>
      </w:r>
      <w:r w:rsidR="007908EB">
        <w:rPr>
          <w:lang w:val="en-US"/>
        </w:rPr>
        <w:t xml:space="preserve"> </w:t>
      </w:r>
      <w:r w:rsidR="000B225E">
        <w:rPr>
          <w:lang w:val="en-US"/>
        </w:rPr>
        <w:t xml:space="preserve">supported the Judicial Review of the BC Human Rights Tribunal’s dismissal of </w:t>
      </w:r>
      <w:r w:rsidR="00730065">
        <w:rPr>
          <w:lang w:val="en-US"/>
        </w:rPr>
        <w:t xml:space="preserve">four </w:t>
      </w:r>
      <w:r w:rsidR="000B225E">
        <w:rPr>
          <w:lang w:val="en-US"/>
        </w:rPr>
        <w:t xml:space="preserve">complaints alleging discrimination in the funding of parent directed education programs including homeschooling and some on-line learning programs. </w:t>
      </w:r>
    </w:p>
    <w:p w14:paraId="3C2CA4AD" w14:textId="3CE94F06" w:rsidR="000B225E" w:rsidRDefault="000B225E" w:rsidP="000B225E">
      <w:r>
        <w:lastRenderedPageBreak/>
        <w:t xml:space="preserve">The Decision confirms that the BC Minister of Education and Child Care may reimburse </w:t>
      </w:r>
      <w:r w:rsidR="00C95C4D">
        <w:t xml:space="preserve">registered </w:t>
      </w:r>
      <w:r>
        <w:t>home education families for education program expenses.</w:t>
      </w:r>
    </w:p>
    <w:p w14:paraId="28200138" w14:textId="63034C98" w:rsidR="000B225E" w:rsidRPr="00F9312A" w:rsidRDefault="000B225E" w:rsidP="000B225E">
      <w:pPr>
        <w:rPr>
          <w:lang w:val="en-US"/>
        </w:rPr>
      </w:pPr>
      <w:r w:rsidRPr="00F9312A">
        <w:t xml:space="preserve">Geoffrey Trotter, lawyer for </w:t>
      </w:r>
      <w:r>
        <w:t xml:space="preserve">complainants </w:t>
      </w:r>
      <w:r w:rsidRPr="00F9312A">
        <w:t xml:space="preserve">Parent W and Child W, says, </w:t>
      </w:r>
      <w:r w:rsidRPr="00F9312A">
        <w:rPr>
          <w:lang w:val="en-US"/>
        </w:rPr>
        <w:t xml:space="preserve">“The court judgment confirms that sections 168.1 and 168(2) of the </w:t>
      </w:r>
      <w:r w:rsidRPr="00F9312A">
        <w:rPr>
          <w:i/>
          <w:iCs/>
          <w:lang w:val="en-US"/>
        </w:rPr>
        <w:t>School Act</w:t>
      </w:r>
      <w:r w:rsidRPr="00F9312A">
        <w:rPr>
          <w:lang w:val="en-US"/>
        </w:rPr>
        <w:t xml:space="preserve"> and s. 11.2 of the </w:t>
      </w:r>
      <w:r w:rsidRPr="00F9312A">
        <w:rPr>
          <w:i/>
          <w:iCs/>
          <w:lang w:val="en-US"/>
        </w:rPr>
        <w:t>Independent School Act</w:t>
      </w:r>
      <w:r w:rsidRPr="00F9312A">
        <w:rPr>
          <w:lang w:val="en-US"/>
        </w:rPr>
        <w:t xml:space="preserve"> expressly authorize the Minister to reimburse s. 13 registered homeschooling educational expenses falling within categories to be designated by the Minister. Despite this, per para. 36 of the court judgment, the tribunal and court were not provided with evidence that the Minister had ever enacted any policies setting reimbursement criteria or processes since these sections were enacted in 2007.” </w:t>
      </w:r>
    </w:p>
    <w:p w14:paraId="333CB104" w14:textId="77777777" w:rsidR="00C95C4D" w:rsidRDefault="000B225E">
      <w:r w:rsidRPr="00F9312A">
        <w:t xml:space="preserve">We will be insisting that the Minister enact policies to implement the homeschooling expense reimbursement provisions in the </w:t>
      </w:r>
      <w:r w:rsidRPr="00F9312A">
        <w:rPr>
          <w:i/>
          <w:iCs/>
        </w:rPr>
        <w:t>School Act</w:t>
      </w:r>
      <w:r w:rsidRPr="00F9312A">
        <w:t xml:space="preserve"> confirmed by the court and will oppose any arbitrary limit on such reimbursements if they fall below the per-pupil operating funding currently provided to public</w:t>
      </w:r>
      <w:r>
        <w:t xml:space="preserve"> school districts</w:t>
      </w:r>
      <w:r w:rsidRPr="00F9312A">
        <w:t xml:space="preserve"> in BC. </w:t>
      </w:r>
    </w:p>
    <w:p w14:paraId="01E41047" w14:textId="3A5FBD5F" w:rsidR="000B225E" w:rsidRDefault="000B225E">
      <w:r w:rsidRPr="00F9312A">
        <w:t>In our opinion, to arbitrarily limit per-pupil educational expense reimbursements just because parents – mostly women – are</w:t>
      </w:r>
      <w:r>
        <w:t xml:space="preserve"> exercising</w:t>
      </w:r>
      <w:r w:rsidRPr="00F9312A">
        <w:t xml:space="preserve"> their legal right to </w:t>
      </w:r>
      <w:r>
        <w:t>provide their own children’s education program</w:t>
      </w:r>
      <w:r w:rsidRPr="00F9312A">
        <w:t xml:space="preserve"> would constitute discrimination on the basis of sex and family status, among other grounds</w:t>
      </w:r>
      <w:r>
        <w:t>.</w:t>
      </w:r>
    </w:p>
    <w:p w14:paraId="7ACAD36C" w14:textId="5BCABF6B" w:rsidR="007908EB" w:rsidRDefault="007908EB">
      <w:r>
        <w:t>-----------------------------------------------------------------------------------------------------------------</w:t>
      </w:r>
    </w:p>
    <w:sectPr w:rsidR="0079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5E"/>
    <w:rsid w:val="000B225E"/>
    <w:rsid w:val="00730065"/>
    <w:rsid w:val="0074441D"/>
    <w:rsid w:val="007908EB"/>
    <w:rsid w:val="00C95C4D"/>
    <w:rsid w:val="00FB5D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6926"/>
  <w15:chartTrackingRefBased/>
  <w15:docId w15:val="{57450DE5-4CC5-4027-9A36-8EFDCC64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25E"/>
    <w:rPr>
      <w:rFonts w:eastAsiaTheme="majorEastAsia" w:cstheme="majorBidi"/>
      <w:color w:val="272727" w:themeColor="text1" w:themeTint="D8"/>
    </w:rPr>
  </w:style>
  <w:style w:type="paragraph" w:styleId="Title">
    <w:name w:val="Title"/>
    <w:basedOn w:val="Normal"/>
    <w:next w:val="Normal"/>
    <w:link w:val="TitleChar"/>
    <w:uiPriority w:val="10"/>
    <w:qFormat/>
    <w:rsid w:val="000B2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25E"/>
    <w:pPr>
      <w:spacing w:before="160"/>
      <w:jc w:val="center"/>
    </w:pPr>
    <w:rPr>
      <w:i/>
      <w:iCs/>
      <w:color w:val="404040" w:themeColor="text1" w:themeTint="BF"/>
    </w:rPr>
  </w:style>
  <w:style w:type="character" w:customStyle="1" w:styleId="QuoteChar">
    <w:name w:val="Quote Char"/>
    <w:basedOn w:val="DefaultParagraphFont"/>
    <w:link w:val="Quote"/>
    <w:uiPriority w:val="29"/>
    <w:rsid w:val="000B225E"/>
    <w:rPr>
      <w:i/>
      <w:iCs/>
      <w:color w:val="404040" w:themeColor="text1" w:themeTint="BF"/>
    </w:rPr>
  </w:style>
  <w:style w:type="paragraph" w:styleId="ListParagraph">
    <w:name w:val="List Paragraph"/>
    <w:basedOn w:val="Normal"/>
    <w:uiPriority w:val="34"/>
    <w:qFormat/>
    <w:rsid w:val="000B225E"/>
    <w:pPr>
      <w:ind w:left="720"/>
      <w:contextualSpacing/>
    </w:pPr>
  </w:style>
  <w:style w:type="character" w:styleId="IntenseEmphasis">
    <w:name w:val="Intense Emphasis"/>
    <w:basedOn w:val="DefaultParagraphFont"/>
    <w:uiPriority w:val="21"/>
    <w:qFormat/>
    <w:rsid w:val="000B225E"/>
    <w:rPr>
      <w:i/>
      <w:iCs/>
      <w:color w:val="0F4761" w:themeColor="accent1" w:themeShade="BF"/>
    </w:rPr>
  </w:style>
  <w:style w:type="paragraph" w:styleId="IntenseQuote">
    <w:name w:val="Intense Quote"/>
    <w:basedOn w:val="Normal"/>
    <w:next w:val="Normal"/>
    <w:link w:val="IntenseQuoteChar"/>
    <w:uiPriority w:val="30"/>
    <w:qFormat/>
    <w:rsid w:val="000B2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25E"/>
    <w:rPr>
      <w:i/>
      <w:iCs/>
      <w:color w:val="0F4761" w:themeColor="accent1" w:themeShade="BF"/>
    </w:rPr>
  </w:style>
  <w:style w:type="character" w:styleId="IntenseReference">
    <w:name w:val="Intense Reference"/>
    <w:basedOn w:val="DefaultParagraphFont"/>
    <w:uiPriority w:val="32"/>
    <w:qFormat/>
    <w:rsid w:val="000B225E"/>
    <w:rPr>
      <w:b/>
      <w:bCs/>
      <w:smallCaps/>
      <w:color w:val="0F4761" w:themeColor="accent1" w:themeShade="BF"/>
      <w:spacing w:val="5"/>
    </w:rPr>
  </w:style>
  <w:style w:type="character" w:styleId="Hyperlink">
    <w:name w:val="Hyperlink"/>
    <w:basedOn w:val="DefaultParagraphFont"/>
    <w:uiPriority w:val="99"/>
    <w:unhideWhenUsed/>
    <w:rsid w:val="00FB5D82"/>
    <w:rPr>
      <w:color w:val="467886" w:themeColor="hyperlink"/>
      <w:u w:val="single"/>
    </w:rPr>
  </w:style>
  <w:style w:type="character" w:styleId="UnresolvedMention">
    <w:name w:val="Unresolved Mention"/>
    <w:basedOn w:val="DefaultParagraphFont"/>
    <w:uiPriority w:val="99"/>
    <w:semiHidden/>
    <w:unhideWhenUsed/>
    <w:rsid w:val="00FB5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ccourts.ca/jdb-txt/sc/26/01/2026BCSC0153.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hwishere hwishere</dc:creator>
  <cp:keywords/>
  <dc:description/>
  <cp:lastModifiedBy>hwishere hwishere</cp:lastModifiedBy>
  <cp:revision>1</cp:revision>
  <dcterms:created xsi:type="dcterms:W3CDTF">2026-02-02T21:58:00Z</dcterms:created>
  <dcterms:modified xsi:type="dcterms:W3CDTF">2026-02-02T22:47:00Z</dcterms:modified>
</cp:coreProperties>
</file>